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8" w:name="Xdcad42e96a66d726ad54312ad29eeb21e6e2dc7"/>
    <w:p>
      <w:pPr>
        <w:pStyle w:val="Heading1"/>
      </w:pPr>
      <w:r>
        <w:t xml:space="preserve">Bijlage 6 – ILT‑inspectiechecklist + FPC/IKB‑koppeling</w:t>
      </w:r>
    </w:p>
    <w:p>
      <w:pPr>
        <w:pStyle w:val="FirstParagraph"/>
      </w:pPr>
      <w:r>
        <w:rPr>
          <w:i/>
          <w:iCs/>
        </w:rPr>
        <w:t xml:space="preserve">Gebruik deze checklist tijdens een interne audit of als voorbereiding op een ILT‑inspectie (Inspectie Leefomgeving en Transport). De checklist helpt om snel te controleren of alle CE‑verplichtingen voor kozijnen volgens NEN‑EN 14351‑1:2006+A2:2016 zijn uitgevoerd én geborgd in het interne kwaliteitssysteem (FPC/IKB).</w:t>
      </w:r>
    </w:p>
    <w:p>
      <w:r>
        <w:pict>
          <v:rect style="width:0;height:1.5pt" o:hralign="center" o:hrstd="t" o:hr="t"/>
        </w:pict>
      </w:r>
    </w:p>
    <w:bookmarkStart w:id="25" w:name="inspectieonderdelen-ilt"/>
    <w:p>
      <w:pPr>
        <w:pStyle w:val="Heading2"/>
      </w:pPr>
      <w:r>
        <w:t xml:space="preserve">🔍 Inspectieonderdelen ILT</w:t>
      </w:r>
    </w:p>
    <w:bookmarkStart w:id="20" w:name="cemarkering"/>
    <w:p>
      <w:pPr>
        <w:pStyle w:val="Heading3"/>
      </w:pPr>
      <w:r>
        <w:t xml:space="preserve">1. CE‑markering</w:t>
      </w:r>
    </w:p>
    <w:p>
      <w:pPr>
        <w:pStyle w:val="FirstParagraph"/>
      </w:pPr>
      <w:r>
        <w:t xml:space="preserve">☐ CE‑label is fysiek aanwezig op het kozijn (productielocatie of bouwplaats)</w:t>
      </w:r>
      <w:r>
        <w:br/>
      </w:r>
      <w:r>
        <w:t xml:space="preserve">☐ CE‑label voldoet aan alle eisen (logo, jaar, producent, prestaties, NoBo‑nummer, etc.)</w:t>
      </w:r>
      <w:r>
        <w:br/>
      </w:r>
      <w:r>
        <w:t xml:space="preserve">☐ CE‑label is 1:1 gelijk aan de prestatieverklaring (DoP)</w:t>
      </w:r>
      <w:r>
        <w:br/>
      </w:r>
      <w:r>
        <w:t xml:space="preserve">☐ Geen optionele kenmerken met</w:t>
      </w:r>
      <w:r>
        <w:t xml:space="preserve"> </w:t>
      </w:r>
      <w:r>
        <w:rPr>
          <w:b/>
          <w:bCs/>
        </w:rPr>
        <w:t xml:space="preserve">NPD</w:t>
      </w:r>
      <w:r>
        <w:t xml:space="preserve"> </w:t>
      </w:r>
      <w:r>
        <w:t xml:space="preserve">op het label (NPD alleen toegestaan in DoP)</w:t>
      </w:r>
    </w:p>
    <w:bookmarkEnd w:id="20"/>
    <w:bookmarkStart w:id="21" w:name="prestatieverklaring-dop"/>
    <w:p>
      <w:pPr>
        <w:pStyle w:val="Heading3"/>
      </w:pPr>
      <w:r>
        <w:t xml:space="preserve">2. Prestatieverklaring (DoP)</w:t>
      </w:r>
    </w:p>
    <w:p>
      <w:pPr>
        <w:pStyle w:val="FirstParagraph"/>
      </w:pPr>
      <w:r>
        <w:t xml:space="preserve">☐ DoP is aanwezig (digitaal en eventueel fysiek)</w:t>
      </w:r>
      <w:r>
        <w:br/>
      </w:r>
      <w:r>
        <w:t xml:space="preserve">☐ DoP wordt verstrekt aan de klant (bijv. via PDF‑bijlage of QR‑code)</w:t>
      </w:r>
      <w:r>
        <w:br/>
      </w:r>
      <w:r>
        <w:t xml:space="preserve">☐ Unieke productidentificatiecode identiek aan CE‑label</w:t>
      </w:r>
      <w:r>
        <w:br/>
      </w:r>
      <w:r>
        <w:t xml:space="preserve">☐ Prestaties correct ingevuld met eenheden en normverwijzing</w:t>
      </w:r>
      <w:r>
        <w:br/>
      </w:r>
      <w:r>
        <w:t xml:space="preserve">☐ Ondertekend door een bevoegd persoon</w:t>
      </w:r>
      <w:r>
        <w:br/>
      </w:r>
      <w:r>
        <w:t xml:space="preserve">☐ Bewaarplicht van 10 jaar geborgd</w:t>
      </w:r>
    </w:p>
    <w:bookmarkEnd w:id="21"/>
    <w:bookmarkStart w:id="22" w:name="technisch-dossier-td"/>
    <w:p>
      <w:pPr>
        <w:pStyle w:val="Heading3"/>
      </w:pPr>
      <w:r>
        <w:t xml:space="preserve">3. Technisch Dossier (TD)</w:t>
      </w:r>
    </w:p>
    <w:p>
      <w:pPr>
        <w:pStyle w:val="FirstParagraph"/>
      </w:pPr>
      <w:r>
        <w:t xml:space="preserve">☐ TD compleet en opgeslagen (PDF + bestandstructuur per project/producttype)</w:t>
      </w:r>
      <w:r>
        <w:br/>
      </w:r>
      <w:r>
        <w:t xml:space="preserve">☐ Alle berekeningen aanwezig: Uw, Rw, g/Tv, etc.</w:t>
      </w:r>
      <w:r>
        <w:br/>
      </w:r>
      <w:r>
        <w:t xml:space="preserve">☐ Glas‑DoP’s actueel en passend bij toegepaste beglazing</w:t>
      </w:r>
      <w:r>
        <w:br/>
      </w:r>
      <w:r>
        <w:t xml:space="preserve">☐ ITT‑rapport of NoBo‑verklaring aanwezig voor systeem 3</w:t>
      </w:r>
      <w:r>
        <w:br/>
      </w:r>
      <w:r>
        <w:t xml:space="preserve">☐ Profiel‑ en bouwkundige tekeningen aanwezig</w:t>
      </w:r>
      <w:r>
        <w:br/>
      </w:r>
      <w:r>
        <w:t xml:space="preserve">☐ Productieafwijkingen gedocumenteerd (indien van toepassing)</w:t>
      </w:r>
    </w:p>
    <w:bookmarkEnd w:id="22"/>
    <w:bookmarkStart w:id="23" w:name="interne-procesbeheersing-fpc-ikb"/>
    <w:p>
      <w:pPr>
        <w:pStyle w:val="Heading3"/>
      </w:pPr>
      <w:r>
        <w:t xml:space="preserve">4. Interne procesbeheersing (FPC / IKB)</w:t>
      </w:r>
    </w:p>
    <w:p>
      <w:pPr>
        <w:pStyle w:val="FirstParagraph"/>
      </w:pPr>
      <w:r>
        <w:t xml:space="preserve">☐ Systematische registratie van CE‑producten in productieproces</w:t>
      </w:r>
      <w:r>
        <w:br/>
      </w:r>
      <w:r>
        <w:t xml:space="preserve">☐ Lijsten van meetmiddelen incl. kalibratiebewijzen</w:t>
      </w:r>
      <w:r>
        <w:br/>
      </w:r>
      <w:r>
        <w:t xml:space="preserve">☐ Beoordeling houtkwaliteit, beglazingsmethode, afdichtingstechnieken</w:t>
      </w:r>
      <w:r>
        <w:br/>
      </w:r>
      <w:r>
        <w:t xml:space="preserve">☐ Monteurs/medewerkers geïnstrueerd over CE‑plicht</w:t>
      </w:r>
      <w:r>
        <w:br/>
      </w:r>
      <w:r>
        <w:t xml:space="preserve">☐ Registratie van afkeur / klachten / naleveringen</w:t>
      </w:r>
      <w:r>
        <w:br/>
      </w:r>
      <w:r>
        <w:t xml:space="preserve">☐ Koppeling met kwaliteitsmanagement (ISO9001/KOMO, indien van toepassing)</w:t>
      </w:r>
    </w:p>
    <w:bookmarkEnd w:id="23"/>
    <w:bookmarkStart w:id="24" w:name="bewijsvoering-documentatie"/>
    <w:p>
      <w:pPr>
        <w:pStyle w:val="Heading3"/>
      </w:pPr>
      <w:r>
        <w:t xml:space="preserve">5. Bewijsvoering &amp; documentatie</w:t>
      </w:r>
    </w:p>
    <w:p>
      <w:pPr>
        <w:pStyle w:val="FirstParagraph"/>
      </w:pPr>
      <w:r>
        <w:t xml:space="preserve">☐ Elk dossier bevat voldoende bewijs (bijlagen, certificaten, berekeningen)</w:t>
      </w:r>
      <w:r>
        <w:br/>
      </w:r>
      <w:r>
        <w:t xml:space="preserve">☐ Wijzigingen (revisies) met datum en reden vastgelegd</w:t>
      </w:r>
      <w:r>
        <w:br/>
      </w:r>
      <w:r>
        <w:t xml:space="preserve">☐ Documenten makkelijk traceerbaar (bijv. in mappenstructuur of DMS)</w:t>
      </w:r>
      <w:r>
        <w:br/>
      </w:r>
      <w:r>
        <w:t xml:space="preserve">☐ Digitaal (PDF) en fysiek beschikbaar op korte termijn (max. 5 min voor ILT)</w:t>
      </w:r>
    </w:p>
    <w:p>
      <w:r>
        <w:pict>
          <v:rect style="width:0;height:1.5pt" o:hralign="center" o:hrstd="t" o:hr="t"/>
        </w:pict>
      </w:r>
    </w:p>
    <w:bookmarkEnd w:id="24"/>
    <w:bookmarkEnd w:id="25"/>
    <w:bookmarkStart w:id="26" w:name="koppeling-met-fpc-ikbprocedures"/>
    <w:p>
      <w:pPr>
        <w:pStyle w:val="Heading2"/>
      </w:pPr>
      <w:r>
        <w:t xml:space="preserve">🧩 Koppeling met FPC / IKB‑procedures</w:t>
      </w:r>
    </w:p>
    <w:p>
      <w:pPr>
        <w:pStyle w:val="FirstParagraph"/>
      </w:pPr>
      <w:r>
        <w:t xml:space="preserve">Gebruik onderstaande koppeltabel om interne kwaliteitsstappen te koppelen aan CE‑documentatievereisten:</w:t>
      </w:r>
    </w:p>
    <w:tbl>
      <w:tblPr>
        <w:tblStyle w:val="Table"/>
        <w:tblW w:type="pct" w:w="5000"/>
        <w:tblLayout w:type="fixed"/>
        <w:tblLook w:firstRow="1" w:lastRow="0" w:firstColumn="0" w:lastColumn="0" w:noHBand="0" w:noVBand="0" w:val="0020"/>
      </w:tblPr>
      <w:tblGrid>
        <w:gridCol w:w="2795"/>
        <w:gridCol w:w="3338"/>
        <w:gridCol w:w="1785"/>
      </w:tblGrid>
      <w:tr>
        <w:trPr>
          <w:tblHeader w:val="on"/>
        </w:trPr>
        <w:tc>
          <w:tcPr/>
          <w:p>
            <w:pPr>
              <w:pStyle w:val="Compact"/>
            </w:pPr>
            <w:r>
              <w:t xml:space="preserve">FPC / IKB‑onderdeel</w:t>
            </w:r>
          </w:p>
        </w:tc>
        <w:tc>
          <w:tcPr/>
          <w:p>
            <w:pPr>
              <w:pStyle w:val="Compact"/>
            </w:pPr>
            <w:r>
              <w:t xml:space="preserve">Relevante CE‑documentatie</w:t>
            </w:r>
          </w:p>
        </w:tc>
        <w:tc>
          <w:tcPr/>
          <w:p>
            <w:pPr>
              <w:pStyle w:val="Compact"/>
            </w:pPr>
            <w:r>
              <w:t xml:space="preserve">Koppeling verplicht?</w:t>
            </w:r>
          </w:p>
        </w:tc>
      </w:tr>
      <w:tr>
        <w:tc>
          <w:tcPr/>
          <w:p>
            <w:pPr>
              <w:pStyle w:val="Compact"/>
            </w:pPr>
            <w:r>
              <w:t xml:space="preserve">Inkomende keuring hout/glas</w:t>
            </w:r>
          </w:p>
        </w:tc>
        <w:tc>
          <w:tcPr/>
          <w:p>
            <w:pPr>
              <w:pStyle w:val="Compact"/>
            </w:pPr>
            <w:r>
              <w:t xml:space="preserve">Glas‑DoP’s, β‑waarden, productcontrole</w:t>
            </w:r>
          </w:p>
        </w:tc>
        <w:tc>
          <w:tcPr/>
          <w:p>
            <w:pPr>
              <w:pStyle w:val="Compact"/>
            </w:pPr>
            <w:r>
              <w:t xml:space="preserve">✔️</w:t>
            </w:r>
          </w:p>
        </w:tc>
      </w:tr>
      <w:tr>
        <w:tc>
          <w:tcPr/>
          <w:p>
            <w:pPr>
              <w:pStyle w:val="Compact"/>
            </w:pPr>
            <w:r>
              <w:t xml:space="preserve">Opslag en traceerbaarheid</w:t>
            </w:r>
          </w:p>
        </w:tc>
        <w:tc>
          <w:tcPr/>
          <w:p>
            <w:pPr>
              <w:pStyle w:val="Compact"/>
            </w:pPr>
            <w:r>
              <w:t xml:space="preserve">Ordernummer = unieke CE‑code</w:t>
            </w:r>
          </w:p>
        </w:tc>
        <w:tc>
          <w:tcPr/>
          <w:p>
            <w:pPr>
              <w:pStyle w:val="Compact"/>
            </w:pPr>
            <w:r>
              <w:t xml:space="preserve">✔️</w:t>
            </w:r>
          </w:p>
        </w:tc>
      </w:tr>
      <w:tr>
        <w:tc>
          <w:tcPr/>
          <w:p>
            <w:pPr>
              <w:pStyle w:val="Compact"/>
            </w:pPr>
            <w:r>
              <w:t xml:space="preserve">Productietekeningen</w:t>
            </w:r>
          </w:p>
        </w:tc>
        <w:tc>
          <w:tcPr/>
          <w:p>
            <w:pPr>
              <w:pStyle w:val="Compact"/>
            </w:pPr>
            <w:r>
              <w:t xml:space="preserve">Profieltekening, dagmaat, sterktecheck</w:t>
            </w:r>
          </w:p>
        </w:tc>
        <w:tc>
          <w:tcPr/>
          <w:p>
            <w:pPr>
              <w:pStyle w:val="Compact"/>
            </w:pPr>
            <w:r>
              <w:t xml:space="preserve">✔️</w:t>
            </w:r>
          </w:p>
        </w:tc>
      </w:tr>
      <w:tr>
        <w:tc>
          <w:tcPr/>
          <w:p>
            <w:pPr>
              <w:pStyle w:val="Compact"/>
            </w:pPr>
            <w:r>
              <w:t xml:space="preserve">Bewerkingen (frezen, zagen, etc.)</w:t>
            </w:r>
          </w:p>
        </w:tc>
        <w:tc>
          <w:tcPr/>
          <w:p>
            <w:pPr>
              <w:pStyle w:val="Compact"/>
            </w:pPr>
            <w:r>
              <w:t xml:space="preserve">Interne controleformulieren</w:t>
            </w:r>
          </w:p>
        </w:tc>
        <w:tc>
          <w:tcPr/>
          <w:p>
            <w:pPr>
              <w:pStyle w:val="Compact"/>
            </w:pPr>
            <w:r>
              <w:t xml:space="preserve">✔️</w:t>
            </w:r>
          </w:p>
        </w:tc>
      </w:tr>
      <w:tr>
        <w:tc>
          <w:tcPr/>
          <w:p>
            <w:pPr>
              <w:pStyle w:val="Compact"/>
            </w:pPr>
            <w:r>
              <w:t xml:space="preserve">Afmontage beglazing</w:t>
            </w:r>
          </w:p>
        </w:tc>
        <w:tc>
          <w:tcPr/>
          <w:p>
            <w:pPr>
              <w:pStyle w:val="Compact"/>
            </w:pPr>
            <w:r>
              <w:t xml:space="preserve">Beglazingsmethode (eisen NPR3929)</w:t>
            </w:r>
          </w:p>
        </w:tc>
        <w:tc>
          <w:tcPr/>
          <w:p>
            <w:pPr>
              <w:pStyle w:val="Compact"/>
            </w:pPr>
            <w:r>
              <w:t xml:space="preserve">✔️</w:t>
            </w:r>
          </w:p>
        </w:tc>
      </w:tr>
      <w:tr>
        <w:tc>
          <w:tcPr/>
          <w:p>
            <w:pPr>
              <w:pStyle w:val="Compact"/>
            </w:pPr>
            <w:r>
              <w:t xml:space="preserve">Eindcontrole</w:t>
            </w:r>
          </w:p>
        </w:tc>
        <w:tc>
          <w:tcPr/>
          <w:p>
            <w:pPr>
              <w:pStyle w:val="Compact"/>
            </w:pPr>
            <w:r>
              <w:t xml:space="preserve">CE‑label, DoP 1:1 gecontroleerd</w:t>
            </w:r>
          </w:p>
        </w:tc>
        <w:tc>
          <w:tcPr/>
          <w:p>
            <w:pPr>
              <w:pStyle w:val="Compact"/>
            </w:pPr>
            <w:r>
              <w:t xml:space="preserve">✔️</w:t>
            </w:r>
          </w:p>
        </w:tc>
      </w:tr>
      <w:tr>
        <w:tc>
          <w:tcPr/>
          <w:p>
            <w:pPr>
              <w:pStyle w:val="Compact"/>
            </w:pPr>
            <w:r>
              <w:t xml:space="preserve">Nazorg en garantie</w:t>
            </w:r>
          </w:p>
        </w:tc>
        <w:tc>
          <w:tcPr/>
          <w:p>
            <w:pPr>
              <w:pStyle w:val="Compact"/>
            </w:pPr>
            <w:r>
              <w:t xml:space="preserve">Gebruiks-/onderhoudsvoorschrift</w:t>
            </w:r>
          </w:p>
        </w:tc>
        <w:tc>
          <w:tcPr/>
          <w:p>
            <w:pPr>
              <w:pStyle w:val="Compact"/>
            </w:pPr>
            <w:r>
              <w:t xml:space="preserve">✔️</w:t>
            </w:r>
          </w:p>
        </w:tc>
      </w:tr>
    </w:tbl>
    <w:p>
      <w:r>
        <w:pict>
          <v:rect style="width:0;height:1.5pt" o:hralign="center" o:hrstd="t" o:hr="t"/>
        </w:pict>
      </w:r>
    </w:p>
    <w:bookmarkEnd w:id="26"/>
    <w:bookmarkStart w:id="27" w:name="laatste-controlepunten-vóór-iltbezoek"/>
    <w:p>
      <w:pPr>
        <w:pStyle w:val="Heading2"/>
      </w:pPr>
      <w:r>
        <w:t xml:space="preserve">✅ Laatste controlepunten vóór ILT‑bezoek</w:t>
      </w:r>
    </w:p>
    <w:p>
      <w:pPr>
        <w:pStyle w:val="FirstParagraph"/>
      </w:pPr>
      <w:r>
        <w:t xml:space="preserve">☐ Technisch dossier binnen 5 minuten digitaal beschikbaar</w:t>
      </w:r>
      <w:r>
        <w:br/>
      </w:r>
      <w:r>
        <w:t xml:space="preserve">☐ Medewerkers weten waar CE‑documentatie te vinden is</w:t>
      </w:r>
      <w:r>
        <w:br/>
      </w:r>
      <w:r>
        <w:t xml:space="preserve">☐ Eén aanspreekpunt aangewezen voor ILT (kwaliteit/coördinatie)</w:t>
      </w:r>
      <w:r>
        <w:br/>
      </w:r>
      <w:r>
        <w:t xml:space="preserve">☐ Alle CE‑labels fysiek zichtbaar op producten</w:t>
      </w:r>
      <w:r>
        <w:br/>
      </w:r>
      <w:r>
        <w:t xml:space="preserve">☐ DoP’s digitaal en per producttype per jaar opgeslagen</w:t>
      </w:r>
      <w:r>
        <w:br/>
      </w:r>
      <w:r>
        <w:t xml:space="preserve">☐ Vorige ILT‑bevindingen verwerkt en gedocumenteerd</w:t>
      </w:r>
    </w:p>
    <w:p>
      <w:r>
        <w:pict>
          <v:rect style="width:0;height:1.5pt" o:hralign="center" o:hrstd="t" o:hr="t"/>
        </w:pict>
      </w:r>
    </w:p>
    <w:p>
      <w:pPr>
        <w:pStyle w:val="FirstParagraph"/>
      </w:pPr>
      <w:r>
        <w:rPr>
          <w:b/>
          <w:bCs/>
        </w:rPr>
        <w:t xml:space="preserve">Tip:</w:t>
      </w:r>
      <w:r>
        <w:t xml:space="preserve"> </w:t>
      </w:r>
      <w:r>
        <w:t xml:space="preserve">Simuleer jaarlijks een interne inspectie. Gebruik deze checklist als audittool en neem verbetermaatregelen op in je FPC‑systeem. Dit vergroot de kans op succesvolle ILT‑controles aanzienlijk.</w:t>
      </w:r>
    </w:p>
    <w:p>
      <w:pPr>
        <w:pStyle w:val="BodyText"/>
      </w:pPr>
      <w:r>
        <w:rPr>
          <w:b/>
          <w:bCs/>
        </w:rPr>
        <w:t xml:space="preserve">Koppeling met Bijlagen:</w:t>
      </w:r>
      <w:r>
        <w:br/>
      </w:r>
      <w:r>
        <w:t xml:space="preserve">- Bijlage 1: Prestatievereisten &amp; NPD</w:t>
      </w:r>
      <w:r>
        <w:t xml:space="preserve"> </w:t>
      </w:r>
      <w:r>
        <w:t xml:space="preserve">- Bijlage 3: CE‑label sjabloon</w:t>
      </w:r>
      <w:r>
        <w:t xml:space="preserve"> </w:t>
      </w:r>
      <w:r>
        <w:t xml:space="preserve">- Bijlage 4: Prestatieverklaring (DoP)</w:t>
      </w:r>
      <w:r>
        <w:t xml:space="preserve"> </w:t>
      </w:r>
      <w:r>
        <w:t xml:space="preserve">- Bijlage 5: Technisch Dossier sjabloon</w:t>
      </w:r>
    </w:p>
    <w:bookmarkEnd w:id="27"/>
    <w:bookmarkEnd w:id="28"/>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2025-11-06T12:50:33Z</dcterms:created>
  <dcterms:modified xsi:type="dcterms:W3CDTF">2025-11-06T12:50:33Z</dcterms:modified>
</cp:coreProperties>
</file>

<file path=docProps/custom.xml><?xml version="1.0" encoding="utf-8"?>
<Properties xmlns="http://schemas.openxmlformats.org/officeDocument/2006/custom-properties" xmlns:vt="http://schemas.openxmlformats.org/officeDocument/2006/docPropsVTypes"/>
</file>